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B0B58" w:rsidRPr="00B97113" w:rsidRDefault="000B0B58" w:rsidP="00AF6F51">
      <w:pPr>
        <w:spacing w:line="360" w:lineRule="auto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  <w:u w:val="single"/>
        </w:rPr>
        <w:t>Objet du marché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  <w:r w:rsidR="00E25AF2" w:rsidRPr="00B97113">
        <w:rPr>
          <w:rFonts w:ascii="Marianne Medium" w:hAnsi="Marianne Medium" w:cs="Arial"/>
          <w:color w:val="333333"/>
          <w:sz w:val="20"/>
          <w:szCs w:val="20"/>
        </w:rPr>
        <w:t>Prestations de location, collecte et traitement des déchets ménagers et assimilés, des bio-déchets, des déchets non dangereux, déchets dangereux, et des déchets de soin à risque infectieux (DASRI) au profit des unités soutenues par le GSC de Gap.</w:t>
      </w:r>
    </w:p>
    <w:p w:rsidR="00364E6D" w:rsidRDefault="00364E6D" w:rsidP="00AF6F5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bookmarkStart w:id="0" w:name="_GoBack"/>
      <w:bookmarkEnd w:id="0"/>
    </w:p>
    <w:p w:rsidR="000B0B58" w:rsidRPr="001021C3" w:rsidRDefault="000B0B58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</w:t>
      </w:r>
      <w:proofErr w:type="gramStart"/>
      <w:r w:rsidRPr="001021C3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proofErr w:type="gramEnd"/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1021C3"/>
    <w:rsid w:val="002A138B"/>
    <w:rsid w:val="00364E6D"/>
    <w:rsid w:val="006B3185"/>
    <w:rsid w:val="007B5042"/>
    <w:rsid w:val="0084202E"/>
    <w:rsid w:val="00AF6F51"/>
    <w:rsid w:val="00B97113"/>
    <w:rsid w:val="00E05990"/>
    <w:rsid w:val="00E25AF2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MOLINES Marie-Odile ADJ ADM PAL 2CL AE</cp:lastModifiedBy>
  <cp:revision>22</cp:revision>
  <dcterms:created xsi:type="dcterms:W3CDTF">2022-07-13T14:50:00Z</dcterms:created>
  <dcterms:modified xsi:type="dcterms:W3CDTF">2026-02-09T09:38:00Z</dcterms:modified>
</cp:coreProperties>
</file>